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DF686" w14:textId="77777777" w:rsidR="000D0823" w:rsidRPr="001E7EDF" w:rsidRDefault="001E7EDF">
      <w:pPr>
        <w:spacing w:before="62"/>
        <w:ind w:left="4140" w:right="4120"/>
        <w:jc w:val="center"/>
        <w:rPr>
          <w:i/>
          <w:lang w:val="fr-CA"/>
        </w:rPr>
      </w:pPr>
      <w:r w:rsidRPr="001E7EDF">
        <w:rPr>
          <w:i/>
          <w:lang w:val="fr-CA"/>
        </w:rPr>
        <w:t>Formule 62E</w:t>
      </w:r>
    </w:p>
    <w:p w14:paraId="4787677E" w14:textId="77777777" w:rsidR="000D0823" w:rsidRPr="001E7EDF" w:rsidRDefault="000D0823">
      <w:pPr>
        <w:pStyle w:val="Corpsdetexte"/>
        <w:rPr>
          <w:i/>
          <w:sz w:val="24"/>
          <w:lang w:val="fr-CA"/>
        </w:rPr>
      </w:pPr>
    </w:p>
    <w:p w14:paraId="309A2D82" w14:textId="77777777" w:rsidR="000D0823" w:rsidRPr="001E7EDF" w:rsidRDefault="001E7EDF">
      <w:pPr>
        <w:pStyle w:val="Titre1"/>
        <w:spacing w:before="201" w:line="228" w:lineRule="auto"/>
        <w:ind w:left="4543" w:right="4551" w:firstLine="3"/>
        <w:rPr>
          <w:lang w:val="fr-CA"/>
        </w:rPr>
      </w:pPr>
      <w:r w:rsidRPr="001E7EDF">
        <w:rPr>
          <w:lang w:val="fr-CA"/>
        </w:rPr>
        <w:t>FORMULAIRE FORMULE 62E</w:t>
      </w:r>
    </w:p>
    <w:p w14:paraId="25D09AD0" w14:textId="77777777" w:rsidR="000D0823" w:rsidRPr="001E7EDF" w:rsidRDefault="000D0823">
      <w:pPr>
        <w:pStyle w:val="Corpsdetexte"/>
        <w:spacing w:before="10"/>
        <w:rPr>
          <w:b/>
          <w:sz w:val="19"/>
          <w:lang w:val="fr-CA"/>
        </w:rPr>
      </w:pPr>
    </w:p>
    <w:p w14:paraId="4ECFD515" w14:textId="77777777" w:rsidR="000D0823" w:rsidRPr="001E7EDF" w:rsidRDefault="001E7EDF">
      <w:pPr>
        <w:ind w:left="4140" w:right="4144"/>
        <w:jc w:val="center"/>
        <w:rPr>
          <w:b/>
          <w:lang w:val="fr-CA"/>
        </w:rPr>
      </w:pPr>
      <w:r w:rsidRPr="001E7EDF">
        <w:rPr>
          <w:b/>
          <w:lang w:val="fr-CA"/>
        </w:rPr>
        <w:t>AVIS DE DÉSACCORD</w:t>
      </w:r>
    </w:p>
    <w:p w14:paraId="162E7753" w14:textId="77777777" w:rsidR="000D0823" w:rsidRPr="001E7EDF" w:rsidRDefault="000D0823">
      <w:pPr>
        <w:pStyle w:val="Corpsdetexte"/>
        <w:rPr>
          <w:b/>
          <w:sz w:val="24"/>
          <w:lang w:val="fr-CA"/>
        </w:rPr>
      </w:pPr>
    </w:p>
    <w:p w14:paraId="0FA465D3" w14:textId="77777777" w:rsidR="000D0823" w:rsidRPr="001E7EDF" w:rsidRDefault="000D0823">
      <w:pPr>
        <w:pStyle w:val="Corpsdetexte"/>
        <w:rPr>
          <w:b/>
          <w:sz w:val="24"/>
          <w:lang w:val="fr-CA"/>
        </w:rPr>
      </w:pPr>
    </w:p>
    <w:p w14:paraId="30E30BBF" w14:textId="77777777" w:rsidR="000D0823" w:rsidRPr="001E7EDF" w:rsidRDefault="000D0823">
      <w:pPr>
        <w:pStyle w:val="Corpsdetexte"/>
        <w:spacing w:before="7"/>
        <w:rPr>
          <w:b/>
          <w:sz w:val="30"/>
          <w:lang w:val="fr-CA"/>
        </w:rPr>
      </w:pPr>
    </w:p>
    <w:p w14:paraId="11466BCA" w14:textId="77777777" w:rsidR="000D0823" w:rsidRPr="001E7EDF" w:rsidRDefault="001E7EDF">
      <w:pPr>
        <w:ind w:left="2968"/>
        <w:rPr>
          <w:i/>
          <w:lang w:val="fr-CA"/>
        </w:rPr>
      </w:pPr>
      <w:r w:rsidRPr="001E7EDF">
        <w:rPr>
          <w:i/>
          <w:lang w:val="fr-CA"/>
        </w:rPr>
        <w:t>(Cour; N</w:t>
      </w:r>
      <w:r w:rsidRPr="001E7EDF">
        <w:rPr>
          <w:i/>
          <w:position w:val="9"/>
          <w:sz w:val="17"/>
          <w:lang w:val="fr-CA"/>
        </w:rPr>
        <w:t xml:space="preserve">o </w:t>
      </w:r>
      <w:r w:rsidRPr="001E7EDF">
        <w:rPr>
          <w:i/>
          <w:lang w:val="fr-CA"/>
        </w:rPr>
        <w:t>du dossier d’appel; Intitulé de l’instance)</w:t>
      </w:r>
    </w:p>
    <w:p w14:paraId="55A1F036" w14:textId="77777777" w:rsidR="000D0823" w:rsidRPr="001E7EDF" w:rsidRDefault="001E7EDF">
      <w:pPr>
        <w:pStyle w:val="Titre1"/>
        <w:spacing w:before="237" w:line="228" w:lineRule="auto"/>
        <w:rPr>
          <w:lang w:val="fr-CA"/>
        </w:rPr>
      </w:pPr>
      <w:r w:rsidRPr="001E7EDF">
        <w:rPr>
          <w:lang w:val="fr-CA"/>
        </w:rPr>
        <w:t>AVIS DE DÉSACCORD (FORMULE 62E)</w:t>
      </w:r>
    </w:p>
    <w:p w14:paraId="40891A90" w14:textId="77777777" w:rsidR="000D0823" w:rsidRPr="001E7EDF" w:rsidRDefault="000D0823">
      <w:pPr>
        <w:pStyle w:val="Corpsdetexte"/>
        <w:spacing w:before="10"/>
        <w:rPr>
          <w:b/>
          <w:sz w:val="20"/>
          <w:lang w:val="fr-CA"/>
        </w:rPr>
      </w:pPr>
    </w:p>
    <w:p w14:paraId="66CCE312" w14:textId="77777777" w:rsidR="000D0823" w:rsidRPr="001E7EDF" w:rsidRDefault="001E7EDF">
      <w:pPr>
        <w:pStyle w:val="Corpsdetexte"/>
        <w:spacing w:line="228" w:lineRule="auto"/>
        <w:ind w:left="105" w:firstLine="240"/>
        <w:rPr>
          <w:lang w:val="fr-CA"/>
        </w:rPr>
      </w:pPr>
      <w:r w:rsidRPr="001E7EDF">
        <w:rPr>
          <w:lang w:val="fr-CA"/>
        </w:rPr>
        <w:t xml:space="preserve">Ayant reçu signification d’un avis d’appel le . . . . . . . . . . . . . . . . . .20 </w:t>
      </w:r>
      <w:proofErr w:type="gramStart"/>
      <w:r w:rsidRPr="001E7EDF">
        <w:rPr>
          <w:lang w:val="fr-CA"/>
        </w:rPr>
        <w:t>. . . .</w:t>
      </w:r>
      <w:proofErr w:type="gramEnd"/>
      <w:r w:rsidRPr="001E7EDF">
        <w:rPr>
          <w:lang w:val="fr-CA"/>
        </w:rPr>
        <w:t xml:space="preserve"> , l’intimé soutient que la décision (</w:t>
      </w:r>
      <w:r w:rsidRPr="001E7EDF">
        <w:rPr>
          <w:i/>
          <w:lang w:val="fr-CA"/>
        </w:rPr>
        <w:t>ou l’ordonnance, selon le cas</w:t>
      </w:r>
      <w:r w:rsidRPr="001E7EDF">
        <w:rPr>
          <w:lang w:val="fr-CA"/>
        </w:rPr>
        <w:t>) portée en appel devrait être confirmée pour des motifs autres que ceux donnés, à savoir .</w:t>
      </w:r>
    </w:p>
    <w:p w14:paraId="5D3024CB" w14:textId="77777777" w:rsidR="000D0823" w:rsidRPr="001E7EDF" w:rsidRDefault="001E7EDF">
      <w:pPr>
        <w:spacing w:line="242" w:lineRule="exact"/>
        <w:ind w:left="105"/>
        <w:rPr>
          <w:lang w:val="fr-CA"/>
        </w:rPr>
      </w:pPr>
      <w:r w:rsidRPr="001E7EDF">
        <w:rPr>
          <w:lang w:val="fr-CA"/>
        </w:rPr>
        <w:t xml:space="preserve">. . . </w:t>
      </w:r>
      <w:r w:rsidRPr="001E7EDF">
        <w:rPr>
          <w:lang w:val="fr-CA"/>
        </w:rPr>
        <w:t>. . . (</w:t>
      </w:r>
      <w:r w:rsidRPr="001E7EDF">
        <w:rPr>
          <w:i/>
          <w:lang w:val="fr-CA"/>
        </w:rPr>
        <w:t>énoncer les motifs de façon claire et concise</w:t>
      </w:r>
      <w:r w:rsidRPr="001E7EDF">
        <w:rPr>
          <w:lang w:val="fr-CA"/>
        </w:rPr>
        <w:t xml:space="preserve">) . . . . . . </w:t>
      </w:r>
      <w:proofErr w:type="gramStart"/>
      <w:r w:rsidRPr="001E7EDF">
        <w:rPr>
          <w:lang w:val="fr-CA"/>
        </w:rPr>
        <w:t>. . . .</w:t>
      </w:r>
      <w:proofErr w:type="gramEnd"/>
    </w:p>
    <w:p w14:paraId="1B00783C" w14:textId="77777777" w:rsidR="000D0823" w:rsidRPr="001E7EDF" w:rsidRDefault="000D0823">
      <w:pPr>
        <w:pStyle w:val="Corpsdetexte"/>
        <w:spacing w:before="8"/>
        <w:rPr>
          <w:sz w:val="19"/>
          <w:lang w:val="fr-CA"/>
        </w:rPr>
      </w:pPr>
    </w:p>
    <w:p w14:paraId="7C114C44" w14:textId="77777777" w:rsidR="000D0823" w:rsidRPr="001E7EDF" w:rsidRDefault="001E7EDF">
      <w:pPr>
        <w:ind w:left="105"/>
        <w:rPr>
          <w:i/>
          <w:lang w:val="fr-CA"/>
        </w:rPr>
      </w:pPr>
      <w:proofErr w:type="gramStart"/>
      <w:r w:rsidRPr="001E7EDF">
        <w:rPr>
          <w:i/>
          <w:lang w:val="fr-CA"/>
        </w:rPr>
        <w:t>ou</w:t>
      </w:r>
      <w:proofErr w:type="gramEnd"/>
    </w:p>
    <w:p w14:paraId="3EA7CEEE" w14:textId="77777777" w:rsidR="000D0823" w:rsidRPr="001E7EDF" w:rsidRDefault="000D0823">
      <w:pPr>
        <w:pStyle w:val="Corpsdetexte"/>
        <w:spacing w:before="7"/>
        <w:rPr>
          <w:i/>
          <w:sz w:val="20"/>
          <w:lang w:val="fr-CA"/>
        </w:rPr>
      </w:pPr>
    </w:p>
    <w:p w14:paraId="46BA4E9C" w14:textId="77777777" w:rsidR="000D0823" w:rsidRPr="001E7EDF" w:rsidRDefault="001E7EDF">
      <w:pPr>
        <w:spacing w:before="1" w:line="228" w:lineRule="auto"/>
        <w:ind w:left="85" w:right="94"/>
        <w:jc w:val="center"/>
        <w:rPr>
          <w:lang w:val="fr-CA"/>
        </w:rPr>
      </w:pPr>
      <w:proofErr w:type="gramStart"/>
      <w:r w:rsidRPr="001E7EDF">
        <w:rPr>
          <w:lang w:val="fr-CA"/>
        </w:rPr>
        <w:t>soutient</w:t>
      </w:r>
      <w:proofErr w:type="gramEnd"/>
      <w:r w:rsidRPr="001E7EDF">
        <w:rPr>
          <w:lang w:val="fr-CA"/>
        </w:rPr>
        <w:t xml:space="preserve"> que, si l’appel est accueilli en totalité ou en partie, il a droit à des mesures de redressement différentes de celles qui lui ont été accordées, à savoir . . . . . . . (</w:t>
      </w:r>
      <w:proofErr w:type="gramStart"/>
      <w:r w:rsidRPr="001E7EDF">
        <w:rPr>
          <w:i/>
          <w:lang w:val="fr-CA"/>
        </w:rPr>
        <w:t>énoncer</w:t>
      </w:r>
      <w:proofErr w:type="gramEnd"/>
      <w:r w:rsidRPr="001E7EDF">
        <w:rPr>
          <w:i/>
          <w:lang w:val="fr-CA"/>
        </w:rPr>
        <w:t xml:space="preserve"> brièvement les mesures de redressement sollicitées</w:t>
      </w:r>
      <w:r w:rsidRPr="001E7EDF">
        <w:rPr>
          <w:lang w:val="fr-CA"/>
        </w:rPr>
        <w:t>) . . . . . . .</w:t>
      </w:r>
    </w:p>
    <w:p w14:paraId="7466A1D1" w14:textId="77777777" w:rsidR="000D0823" w:rsidRPr="001E7EDF" w:rsidRDefault="001E7EDF">
      <w:pPr>
        <w:pStyle w:val="Corpsdetexte"/>
        <w:tabs>
          <w:tab w:val="right" w:leader="dot" w:pos="3655"/>
        </w:tabs>
        <w:spacing w:before="229"/>
        <w:ind w:left="105"/>
        <w:rPr>
          <w:lang w:val="fr-CA"/>
        </w:rPr>
      </w:pPr>
      <w:r w:rsidRPr="001E7EDF">
        <w:rPr>
          <w:spacing w:val="-3"/>
          <w:lang w:val="fr-CA"/>
        </w:rPr>
        <w:t>FAI</w:t>
      </w:r>
      <w:r w:rsidRPr="001E7EDF">
        <w:rPr>
          <w:spacing w:val="-3"/>
          <w:lang w:val="fr-CA"/>
        </w:rPr>
        <w:t xml:space="preserve">T </w:t>
      </w:r>
      <w:r w:rsidRPr="001E7EDF">
        <w:rPr>
          <w:lang w:val="fr-CA"/>
        </w:rPr>
        <w:t xml:space="preserve">. . . . . . </w:t>
      </w:r>
      <w:proofErr w:type="gramStart"/>
      <w:r w:rsidRPr="001E7EDF">
        <w:rPr>
          <w:lang w:val="fr-CA"/>
        </w:rPr>
        <w:t>. . .</w:t>
      </w:r>
      <w:r w:rsidRPr="001E7EDF">
        <w:rPr>
          <w:spacing w:val="45"/>
          <w:lang w:val="fr-CA"/>
        </w:rPr>
        <w:t xml:space="preserve"> </w:t>
      </w:r>
      <w:r w:rsidRPr="001E7EDF">
        <w:rPr>
          <w:lang w:val="fr-CA"/>
        </w:rPr>
        <w:t>.</w:t>
      </w:r>
      <w:proofErr w:type="gramEnd"/>
      <w:r w:rsidRPr="001E7EDF">
        <w:rPr>
          <w:spacing w:val="2"/>
          <w:lang w:val="fr-CA"/>
        </w:rPr>
        <w:t xml:space="preserve"> </w:t>
      </w:r>
      <w:proofErr w:type="gramStart"/>
      <w:r w:rsidRPr="001E7EDF">
        <w:rPr>
          <w:lang w:val="fr-CA"/>
        </w:rPr>
        <w:t>le</w:t>
      </w:r>
      <w:proofErr w:type="gramEnd"/>
      <w:r w:rsidRPr="001E7EDF">
        <w:rPr>
          <w:lang w:val="fr-CA"/>
        </w:rPr>
        <w:tab/>
        <w:t>20. .</w:t>
      </w:r>
      <w:r w:rsidRPr="001E7EDF">
        <w:rPr>
          <w:spacing w:val="6"/>
          <w:lang w:val="fr-CA"/>
        </w:rPr>
        <w:t xml:space="preserve"> </w:t>
      </w:r>
      <w:r w:rsidRPr="001E7EDF">
        <w:rPr>
          <w:lang w:val="fr-CA"/>
        </w:rPr>
        <w:t>.</w:t>
      </w:r>
    </w:p>
    <w:p w14:paraId="205AC564" w14:textId="77777777" w:rsidR="000D0823" w:rsidRPr="001E7EDF" w:rsidRDefault="000D0823">
      <w:pPr>
        <w:rPr>
          <w:lang w:val="fr-CA"/>
        </w:rPr>
        <w:sectPr w:rsidR="000D0823" w:rsidRPr="001E7EDF">
          <w:type w:val="continuous"/>
          <w:pgSz w:w="12240" w:h="15840"/>
          <w:pgMar w:top="600" w:right="620" w:bottom="280" w:left="960" w:header="720" w:footer="720" w:gutter="0"/>
          <w:cols w:space="720"/>
        </w:sectPr>
      </w:pPr>
    </w:p>
    <w:p w14:paraId="5553478C" w14:textId="77777777" w:rsidR="000D0823" w:rsidRPr="001E7EDF" w:rsidRDefault="001E7EDF">
      <w:pPr>
        <w:pStyle w:val="Corpsdetexte"/>
        <w:spacing w:before="887"/>
        <w:ind w:left="105"/>
        <w:rPr>
          <w:lang w:val="fr-CA"/>
        </w:rPr>
      </w:pPr>
      <w:r w:rsidRPr="001E7EDF">
        <w:rPr>
          <w:lang w:val="fr-CA"/>
        </w:rPr>
        <w:t>2006-46</w:t>
      </w:r>
    </w:p>
    <w:p w14:paraId="76ECA4DE" w14:textId="77777777" w:rsidR="000D0823" w:rsidRPr="001E7EDF" w:rsidRDefault="001E7EDF">
      <w:pPr>
        <w:pStyle w:val="Corpsdetexte"/>
        <w:spacing w:before="8"/>
        <w:rPr>
          <w:sz w:val="19"/>
          <w:lang w:val="fr-CA"/>
        </w:rPr>
      </w:pPr>
      <w:r w:rsidRPr="001E7EDF">
        <w:rPr>
          <w:lang w:val="fr-CA"/>
        </w:rPr>
        <w:br w:type="column"/>
      </w:r>
    </w:p>
    <w:p w14:paraId="6F7DBEC6" w14:textId="77777777" w:rsidR="000D0823" w:rsidRPr="001E7EDF" w:rsidRDefault="001E7EDF">
      <w:pPr>
        <w:pStyle w:val="Corpsdetexte"/>
        <w:ind w:left="193" w:right="280"/>
        <w:jc w:val="center"/>
        <w:rPr>
          <w:lang w:val="fr-CA"/>
        </w:rPr>
      </w:pPr>
      <w:r w:rsidRPr="001E7EDF">
        <w:rPr>
          <w:lang w:val="fr-CA"/>
        </w:rPr>
        <w:t>. . . . . . . . . . . . . . . . . . . . . . . . . . . . . . . . . . . . . . . . . . . . . . . . . . .</w:t>
      </w:r>
    </w:p>
    <w:p w14:paraId="460CA1F3" w14:textId="77777777" w:rsidR="000D0823" w:rsidRPr="001E7EDF" w:rsidRDefault="001E7EDF">
      <w:pPr>
        <w:spacing w:before="25"/>
        <w:ind w:left="177" w:right="280"/>
        <w:jc w:val="center"/>
        <w:rPr>
          <w:sz w:val="18"/>
          <w:lang w:val="fr-CA"/>
        </w:rPr>
      </w:pPr>
      <w:r w:rsidRPr="001E7EDF">
        <w:rPr>
          <w:sz w:val="18"/>
          <w:lang w:val="fr-CA"/>
        </w:rPr>
        <w:t>Avocat de l’intimé (</w:t>
      </w:r>
      <w:r w:rsidRPr="001E7EDF">
        <w:rPr>
          <w:i/>
          <w:sz w:val="18"/>
          <w:lang w:val="fr-CA"/>
        </w:rPr>
        <w:t xml:space="preserve">ou </w:t>
      </w:r>
      <w:r w:rsidRPr="001E7EDF">
        <w:rPr>
          <w:sz w:val="18"/>
          <w:lang w:val="fr-CA"/>
        </w:rPr>
        <w:t xml:space="preserve">l’intimé, </w:t>
      </w:r>
      <w:r w:rsidRPr="001E7EDF">
        <w:rPr>
          <w:i/>
          <w:sz w:val="18"/>
          <w:lang w:val="fr-CA"/>
        </w:rPr>
        <w:t xml:space="preserve">s’il n’est pas </w:t>
      </w:r>
      <w:r w:rsidRPr="001E7EDF">
        <w:rPr>
          <w:sz w:val="18"/>
          <w:lang w:val="fr-CA"/>
        </w:rPr>
        <w:t>représenté par</w:t>
      </w:r>
    </w:p>
    <w:p w14:paraId="6DADB008" w14:textId="77777777" w:rsidR="000D0823" w:rsidRPr="001E7EDF" w:rsidRDefault="001E7EDF">
      <w:pPr>
        <w:spacing w:before="6"/>
        <w:ind w:left="178" w:right="280"/>
        <w:jc w:val="center"/>
        <w:rPr>
          <w:sz w:val="18"/>
          <w:lang w:val="fr-CA"/>
        </w:rPr>
      </w:pPr>
      <w:proofErr w:type="gramStart"/>
      <w:r w:rsidRPr="001E7EDF">
        <w:rPr>
          <w:i/>
          <w:sz w:val="18"/>
          <w:lang w:val="fr-CA"/>
        </w:rPr>
        <w:t>un</w:t>
      </w:r>
      <w:proofErr w:type="gramEnd"/>
      <w:r w:rsidRPr="001E7EDF">
        <w:rPr>
          <w:i/>
          <w:sz w:val="18"/>
          <w:lang w:val="fr-CA"/>
        </w:rPr>
        <w:t xml:space="preserve"> avocat</w:t>
      </w:r>
      <w:r w:rsidRPr="001E7EDF">
        <w:rPr>
          <w:sz w:val="18"/>
          <w:lang w:val="fr-CA"/>
        </w:rPr>
        <w:t>)</w:t>
      </w:r>
    </w:p>
    <w:p w14:paraId="3B470B0F" w14:textId="77777777" w:rsidR="000D0823" w:rsidRPr="001E7EDF" w:rsidRDefault="000D0823">
      <w:pPr>
        <w:jc w:val="center"/>
        <w:rPr>
          <w:sz w:val="18"/>
          <w:lang w:val="fr-CA"/>
        </w:rPr>
        <w:sectPr w:rsidR="000D0823" w:rsidRPr="001E7EDF">
          <w:type w:val="continuous"/>
          <w:pgSz w:w="12240" w:h="15840"/>
          <w:pgMar w:top="600" w:right="620" w:bottom="280" w:left="960" w:header="720" w:footer="720" w:gutter="0"/>
          <w:cols w:num="2" w:space="720" w:equalWidth="0">
            <w:col w:w="895" w:space="3696"/>
            <w:col w:w="6069"/>
          </w:cols>
        </w:sectPr>
      </w:pPr>
    </w:p>
    <w:p w14:paraId="2F800482" w14:textId="77777777" w:rsidR="000D0823" w:rsidRPr="001E7EDF" w:rsidRDefault="000D0823">
      <w:pPr>
        <w:pStyle w:val="Corpsdetexte"/>
        <w:rPr>
          <w:sz w:val="20"/>
          <w:lang w:val="fr-CA"/>
        </w:rPr>
      </w:pPr>
    </w:p>
    <w:p w14:paraId="5D39C2B2" w14:textId="77777777" w:rsidR="000D0823" w:rsidRPr="001E7EDF" w:rsidRDefault="000D0823">
      <w:pPr>
        <w:pStyle w:val="Corpsdetexte"/>
        <w:rPr>
          <w:sz w:val="20"/>
          <w:lang w:val="fr-CA"/>
        </w:rPr>
      </w:pPr>
    </w:p>
    <w:p w14:paraId="0BEF0DD8" w14:textId="77777777" w:rsidR="000D0823" w:rsidRPr="001E7EDF" w:rsidRDefault="000D0823">
      <w:pPr>
        <w:pStyle w:val="Corpsdetexte"/>
        <w:rPr>
          <w:sz w:val="20"/>
          <w:lang w:val="fr-CA"/>
        </w:rPr>
      </w:pPr>
    </w:p>
    <w:p w14:paraId="6CF2CF83" w14:textId="77777777" w:rsidR="000D0823" w:rsidRPr="001E7EDF" w:rsidRDefault="000D0823">
      <w:pPr>
        <w:pStyle w:val="Corpsdetexte"/>
        <w:rPr>
          <w:sz w:val="20"/>
          <w:lang w:val="fr-CA"/>
        </w:rPr>
      </w:pPr>
    </w:p>
    <w:p w14:paraId="3A0FCFB3" w14:textId="77777777" w:rsidR="000D0823" w:rsidRPr="001E7EDF" w:rsidRDefault="000D0823">
      <w:pPr>
        <w:pStyle w:val="Corpsdetexte"/>
        <w:rPr>
          <w:sz w:val="20"/>
          <w:lang w:val="fr-CA"/>
        </w:rPr>
      </w:pPr>
    </w:p>
    <w:p w14:paraId="0B9FCA4A" w14:textId="77777777" w:rsidR="000D0823" w:rsidRDefault="000D0823">
      <w:pPr>
        <w:pStyle w:val="Corpsdetexte"/>
        <w:rPr>
          <w:sz w:val="20"/>
        </w:rPr>
      </w:pPr>
    </w:p>
    <w:p w14:paraId="0C203E92" w14:textId="77777777" w:rsidR="000D0823" w:rsidRDefault="000D0823">
      <w:pPr>
        <w:pStyle w:val="Corpsdetexte"/>
        <w:rPr>
          <w:sz w:val="20"/>
        </w:rPr>
      </w:pPr>
    </w:p>
    <w:p w14:paraId="4C0D17AB" w14:textId="77777777" w:rsidR="000D0823" w:rsidRDefault="000D0823">
      <w:pPr>
        <w:pStyle w:val="Corpsdetexte"/>
        <w:rPr>
          <w:sz w:val="20"/>
        </w:rPr>
      </w:pPr>
    </w:p>
    <w:p w14:paraId="2D51D08A" w14:textId="77777777" w:rsidR="000D0823" w:rsidRDefault="000D0823">
      <w:pPr>
        <w:pStyle w:val="Corpsdetexte"/>
        <w:rPr>
          <w:sz w:val="20"/>
        </w:rPr>
      </w:pPr>
    </w:p>
    <w:p w14:paraId="36BA1AAC" w14:textId="77777777" w:rsidR="000D0823" w:rsidRDefault="000D0823">
      <w:pPr>
        <w:pStyle w:val="Corpsdetexte"/>
        <w:rPr>
          <w:sz w:val="20"/>
        </w:rPr>
      </w:pPr>
    </w:p>
    <w:p w14:paraId="1C9DF87A" w14:textId="77777777" w:rsidR="000D0823" w:rsidRDefault="000D0823">
      <w:pPr>
        <w:pStyle w:val="Corpsdetexte"/>
        <w:rPr>
          <w:sz w:val="20"/>
        </w:rPr>
      </w:pPr>
    </w:p>
    <w:p w14:paraId="73521870" w14:textId="77777777" w:rsidR="000D0823" w:rsidRDefault="000D0823">
      <w:pPr>
        <w:pStyle w:val="Corpsdetexte"/>
        <w:rPr>
          <w:sz w:val="20"/>
        </w:rPr>
      </w:pPr>
    </w:p>
    <w:p w14:paraId="2F8082C4" w14:textId="77777777" w:rsidR="000D0823" w:rsidRDefault="000D0823">
      <w:pPr>
        <w:pStyle w:val="Corpsdetexte"/>
        <w:rPr>
          <w:sz w:val="20"/>
        </w:rPr>
      </w:pPr>
    </w:p>
    <w:p w14:paraId="70255944" w14:textId="77777777" w:rsidR="000D0823" w:rsidRDefault="000D0823">
      <w:pPr>
        <w:pStyle w:val="Corpsdetexte"/>
        <w:rPr>
          <w:sz w:val="20"/>
        </w:rPr>
      </w:pPr>
    </w:p>
    <w:p w14:paraId="63DE6B27" w14:textId="77777777" w:rsidR="000D0823" w:rsidRDefault="000D0823">
      <w:pPr>
        <w:pStyle w:val="Corpsdetexte"/>
        <w:rPr>
          <w:sz w:val="20"/>
        </w:rPr>
      </w:pPr>
    </w:p>
    <w:p w14:paraId="66C1B545" w14:textId="77777777" w:rsidR="000D0823" w:rsidRDefault="000D0823">
      <w:pPr>
        <w:pStyle w:val="Corpsdetexte"/>
        <w:rPr>
          <w:sz w:val="20"/>
        </w:rPr>
      </w:pPr>
    </w:p>
    <w:p w14:paraId="30540CCE" w14:textId="77777777" w:rsidR="000D0823" w:rsidRDefault="000D0823">
      <w:pPr>
        <w:pStyle w:val="Corpsdetexte"/>
        <w:rPr>
          <w:sz w:val="20"/>
        </w:rPr>
      </w:pPr>
    </w:p>
    <w:p w14:paraId="237C1487" w14:textId="77777777" w:rsidR="000D0823" w:rsidRDefault="000D0823">
      <w:pPr>
        <w:pStyle w:val="Corpsdetexte"/>
        <w:rPr>
          <w:sz w:val="20"/>
        </w:rPr>
      </w:pPr>
    </w:p>
    <w:p w14:paraId="6A2C42C7" w14:textId="77777777" w:rsidR="000D0823" w:rsidRDefault="000D0823">
      <w:pPr>
        <w:pStyle w:val="Corpsdetexte"/>
        <w:rPr>
          <w:sz w:val="20"/>
        </w:rPr>
      </w:pPr>
    </w:p>
    <w:p w14:paraId="3F0AADED" w14:textId="77777777" w:rsidR="000D0823" w:rsidRDefault="000D0823">
      <w:pPr>
        <w:pStyle w:val="Corpsdetexte"/>
        <w:rPr>
          <w:sz w:val="20"/>
        </w:rPr>
      </w:pPr>
    </w:p>
    <w:p w14:paraId="17BF2A94" w14:textId="77777777" w:rsidR="000D0823" w:rsidRDefault="000D0823">
      <w:pPr>
        <w:pStyle w:val="Corpsdetexte"/>
        <w:rPr>
          <w:sz w:val="20"/>
        </w:rPr>
      </w:pPr>
    </w:p>
    <w:p w14:paraId="1BD11C33" w14:textId="77777777" w:rsidR="000D0823" w:rsidRDefault="000D0823">
      <w:pPr>
        <w:pStyle w:val="Corpsdetexte"/>
        <w:rPr>
          <w:sz w:val="20"/>
        </w:rPr>
      </w:pPr>
    </w:p>
    <w:p w14:paraId="40339F5A" w14:textId="77777777" w:rsidR="000D0823" w:rsidRDefault="000D0823">
      <w:pPr>
        <w:pStyle w:val="Corpsdetexte"/>
        <w:rPr>
          <w:sz w:val="20"/>
        </w:rPr>
      </w:pPr>
    </w:p>
    <w:p w14:paraId="17751CD5" w14:textId="77777777" w:rsidR="000D0823" w:rsidRDefault="000D0823">
      <w:pPr>
        <w:pStyle w:val="Corpsdetexte"/>
        <w:rPr>
          <w:sz w:val="20"/>
        </w:rPr>
      </w:pPr>
    </w:p>
    <w:p w14:paraId="02DFE8C1" w14:textId="77777777" w:rsidR="000D0823" w:rsidRDefault="000D0823">
      <w:pPr>
        <w:pStyle w:val="Corpsdetexte"/>
        <w:rPr>
          <w:sz w:val="20"/>
        </w:rPr>
      </w:pPr>
    </w:p>
    <w:p w14:paraId="62F0F1A1" w14:textId="77777777" w:rsidR="000D0823" w:rsidRDefault="000D0823">
      <w:pPr>
        <w:pStyle w:val="Corpsdetexte"/>
        <w:rPr>
          <w:sz w:val="20"/>
        </w:rPr>
      </w:pPr>
    </w:p>
    <w:p w14:paraId="50728C33" w14:textId="77777777" w:rsidR="000D0823" w:rsidRDefault="000D0823">
      <w:pPr>
        <w:pStyle w:val="Corpsdetexte"/>
        <w:rPr>
          <w:sz w:val="20"/>
        </w:rPr>
      </w:pPr>
    </w:p>
    <w:p w14:paraId="557961C9" w14:textId="77777777" w:rsidR="000D0823" w:rsidRDefault="000D0823">
      <w:pPr>
        <w:pStyle w:val="Corpsdetexte"/>
        <w:rPr>
          <w:sz w:val="20"/>
        </w:rPr>
      </w:pPr>
    </w:p>
    <w:p w14:paraId="2CA92D05" w14:textId="77777777" w:rsidR="000D0823" w:rsidRDefault="000D0823">
      <w:pPr>
        <w:pStyle w:val="Corpsdetexte"/>
        <w:spacing w:before="8"/>
        <w:rPr>
          <w:sz w:val="20"/>
        </w:rPr>
      </w:pPr>
    </w:p>
    <w:p w14:paraId="7130D9DA" w14:textId="77777777" w:rsidR="000D0823" w:rsidRDefault="001E7EDF">
      <w:pPr>
        <w:pStyle w:val="Corpsdetexte"/>
        <w:spacing w:before="89"/>
        <w:ind w:left="18"/>
        <w:jc w:val="center"/>
      </w:pPr>
      <w:r>
        <w:rPr>
          <w:w w:val="99"/>
        </w:rPr>
        <w:t>1</w:t>
      </w:r>
    </w:p>
    <w:sectPr w:rsidR="000D0823">
      <w:type w:val="continuous"/>
      <w:pgSz w:w="12240" w:h="15840"/>
      <w:pgMar w:top="6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23"/>
    <w:rsid w:val="000D0823"/>
    <w:rsid w:val="001E7EDF"/>
    <w:rsid w:val="00283F72"/>
    <w:rsid w:val="006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310C"/>
  <w15:docId w15:val="{D8D1E802-2D84-48FC-BDCE-04CA9B59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4139" w:right="4144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FORM-62E-F.fm</dc:title>
  <dc:creator>sarahi</dc:creator>
  <cp:lastModifiedBy>Desrosiers, Marie-Claude (JPS/JSP)</cp:lastModifiedBy>
  <cp:revision>4</cp:revision>
  <dcterms:created xsi:type="dcterms:W3CDTF">2022-04-27T12:26:00Z</dcterms:created>
  <dcterms:modified xsi:type="dcterms:W3CDTF">2022-04-27T12:27:00Z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2022-04-27T00:00:00Z</vt:filetime>
  </property>
</Properties>
</file>